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B" w:rsidRPr="00242261" w:rsidRDefault="001200B3" w:rsidP="002D3AE9">
      <w:pPr>
        <w:rPr>
          <w:rFonts w:ascii="Charis SIL" w:hAnsi="Charis SIL" w:cs="Charis SIL"/>
        </w:rPr>
      </w:pPr>
      <w:r w:rsidRPr="00242261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B16CAB" w:rsidRPr="002D3AE9" w:rsidRDefault="001200B3" w:rsidP="002D3AE9">
      <w:pPr>
        <w:jc w:val="both"/>
        <w:rPr>
          <w:rFonts w:ascii="Charis SIL" w:hAnsi="Charis SIL" w:cs="Charis SIL"/>
          <w:color w:val="C00000"/>
        </w:rPr>
      </w:pPr>
      <w:r w:rsidRPr="002D3AE9">
        <w:rPr>
          <w:rFonts w:ascii="Charis SIL" w:hAnsi="Charis SIL" w:cs="Charis SIL"/>
          <w:b/>
          <w:color w:val="C00000"/>
          <w:sz w:val="28"/>
        </w:rPr>
        <w:t>1982.02.20.А3.В</w:t>
      </w:r>
      <w:proofErr w:type="gramStart"/>
      <w:r w:rsidRPr="002D3AE9">
        <w:rPr>
          <w:rFonts w:ascii="Charis SIL" w:hAnsi="Charis SIL" w:cs="Charis SIL"/>
          <w:b/>
          <w:color w:val="C00000"/>
          <w:sz w:val="28"/>
        </w:rPr>
        <w:t>1</w:t>
      </w:r>
      <w:proofErr w:type="gramEnd"/>
    </w:p>
    <w:p w:rsidR="00B16CAB" w:rsidRPr="002D3AE9" w:rsidRDefault="001200B3" w:rsidP="002D3AE9">
      <w:pPr>
        <w:jc w:val="both"/>
        <w:rPr>
          <w:rFonts w:ascii="Charis SIL" w:hAnsi="Charis SIL" w:cs="Charis SIL"/>
          <w:color w:val="C00000"/>
        </w:rPr>
      </w:pPr>
      <w:proofErr w:type="spellStart"/>
      <w:r w:rsidRPr="002D3AE9">
        <w:rPr>
          <w:rFonts w:ascii="Charis SIL" w:hAnsi="Charis SIL" w:cs="Charis SIL"/>
          <w:b/>
          <w:color w:val="C00000"/>
          <w:sz w:val="28"/>
        </w:rPr>
        <w:t>Свананда-сукханда-кунджа</w:t>
      </w:r>
      <w:proofErr w:type="spellEnd"/>
      <w:r w:rsidRPr="002D3AE9">
        <w:rPr>
          <w:rFonts w:ascii="Charis SIL" w:hAnsi="Charis SIL" w:cs="Charis SIL"/>
          <w:b/>
          <w:color w:val="C00000"/>
          <w:sz w:val="28"/>
        </w:rPr>
        <w:t xml:space="preserve"> – вечная обитель Бхактивинода Тхакура</w:t>
      </w:r>
    </w:p>
    <w:p w:rsidR="00B16CAB" w:rsidRPr="00242261" w:rsidRDefault="00B16CAB" w:rsidP="002D3AE9">
      <w:pPr>
        <w:jc w:val="both"/>
        <w:rPr>
          <w:rFonts w:ascii="Charis SIL" w:hAnsi="Charis SIL" w:cs="Charis SIL"/>
        </w:rPr>
      </w:pP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242261">
        <w:rPr>
          <w:rFonts w:ascii="Charis SIL" w:eastAsia="Times New Roman" w:hAnsi="Charis SIL" w:cs="Charis SIL"/>
          <w:sz w:val="24"/>
          <w:szCs w:val="24"/>
        </w:rPr>
        <w:t>: Вечная резиденция Бхактивинода Тхакура находится в Годруме?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: Да. Свананда-сукхада-кунджа — Бхактивинод Тхакур установил ее там. Вначале Сурабхи-кунджу, а затем Свананда-сукхада-кунджу. Свананда-сукхада-кунджа — так называется кунджа Лалиты Деви во Вриндаване. И </w:t>
      </w:r>
      <w:proofErr w:type="gramStart"/>
      <w:r w:rsidRPr="00242261">
        <w:rPr>
          <w:rFonts w:ascii="Charis SIL" w:eastAsia="Times New Roman" w:hAnsi="Charis SIL" w:cs="Charis SIL"/>
          <w:sz w:val="24"/>
          <w:szCs w:val="24"/>
        </w:rPr>
        <w:t>наш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 xml:space="preserve"> Прабхупад установил Свананда-сукхада-кунджу на Радха-</w:t>
      </w:r>
      <w:r w:rsidRPr="00242261">
        <w:rPr>
          <w:rFonts w:ascii="Charis SIL" w:eastAsia="Times New Roman" w:hAnsi="Charis SIL" w:cs="Charis SIL"/>
          <w:iCs/>
          <w:sz w:val="24"/>
          <w:szCs w:val="24"/>
        </w:rPr>
        <w:t>кунде</w:t>
      </w:r>
      <w:r w:rsidRPr="00242261">
        <w:rPr>
          <w:rFonts w:ascii="Charis SIL" w:eastAsia="Times New Roman" w:hAnsi="Charis SIL" w:cs="Charis SIL"/>
          <w:sz w:val="24"/>
          <w:szCs w:val="24"/>
        </w:rPr>
        <w:t>. Свананда-сукхада-кунджа находится на северо-восточном углу части Радха-кунды во Вриндаване, в лагере, в стане Лалиты Деви. Бхактивинод Тхакур построил свой дом здесь и назвал это место т</w:t>
      </w:r>
      <w:r w:rsidR="00975FF0">
        <w:rPr>
          <w:rFonts w:ascii="Charis SIL" w:eastAsia="Times New Roman" w:hAnsi="Charis SIL" w:cs="Charis SIL"/>
          <w:sz w:val="24"/>
          <w:szCs w:val="24"/>
        </w:rPr>
        <w:t xml:space="preserve">ак — Свананда-сукхада-кунджа. </w:t>
      </w:r>
      <w:r w:rsidRPr="00242261">
        <w:rPr>
          <w:rFonts w:ascii="Charis SIL" w:eastAsia="Times New Roman" w:hAnsi="Charis SIL" w:cs="Charis SIL"/>
          <w:sz w:val="24"/>
          <w:szCs w:val="24"/>
        </w:rPr>
        <w:t>Прабхупад впоследствии построил на Радха-кунде Свананда-сукхада-кунджу и назвал ее Браджа</w:t>
      </w:r>
      <w:r w:rsidR="00975FF0">
        <w:rPr>
          <w:rFonts w:ascii="Charis SIL" w:eastAsia="Times New Roman" w:hAnsi="Charis SIL" w:cs="Charis SIL"/>
          <w:sz w:val="24"/>
          <w:szCs w:val="24"/>
        </w:rPr>
        <w:t>-</w:t>
      </w:r>
      <w:r w:rsidRPr="00242261">
        <w:rPr>
          <w:rFonts w:ascii="Charis SIL" w:eastAsia="Times New Roman" w:hAnsi="Charis SIL" w:cs="Charis SIL"/>
          <w:sz w:val="24"/>
          <w:szCs w:val="24"/>
        </w:rPr>
        <w:t>Свананда-сукхада-кунджа.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01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24</w:t>
      </w: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 xml:space="preserve">У меня возникли сомнения. По идее, Свананда-сукхада-кунджа во Вриндаване — </w:t>
      </w:r>
      <w:proofErr w:type="gramStart"/>
      <w:r w:rsidRPr="00242261">
        <w:rPr>
          <w:rFonts w:ascii="Charis SIL" w:eastAsia="Times New Roman" w:hAnsi="Charis SIL" w:cs="Charis SIL"/>
          <w:sz w:val="24"/>
          <w:szCs w:val="24"/>
        </w:rPr>
        <w:t>изначальная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>. В Навадвипе, конечно же, она была установлена впоследствии, позже. Но Прабхупад установил Свананда-сукхада-кунджу во Вриндаване и назвал ее Браджа</w:t>
      </w:r>
      <w:r w:rsidR="00975FF0">
        <w:rPr>
          <w:rFonts w:ascii="Charis SIL" w:eastAsia="Times New Roman" w:hAnsi="Charis SIL" w:cs="Charis SIL"/>
          <w:sz w:val="24"/>
          <w:szCs w:val="24"/>
        </w:rPr>
        <w:t>-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Свананда-сукхада-кунджа, желая показать, что это Свананда-сукхада-кунджа — </w:t>
      </w:r>
      <w:proofErr w:type="gramStart"/>
      <w:r w:rsidRPr="00242261">
        <w:rPr>
          <w:rFonts w:ascii="Charis SIL" w:eastAsia="Times New Roman" w:hAnsi="Charis SIL" w:cs="Charis SIL"/>
          <w:sz w:val="24"/>
          <w:szCs w:val="24"/>
        </w:rPr>
        <w:t>изначальная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>. Почему? Потому что его Гурудев проявил здесь Свананда-сукхада-кунджу.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>Браджа и Навадвип — суть две вечные реалии. Нельзя сказать, что одна реалия существует первой, другая возникает вслед за ней. Нет. Вечно сосуществующие реалии. Что приходит первым: лето или зима? Циклическое развитие, движение.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02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25</w:t>
      </w: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>Сварупа Дамодар также сказал:</w:t>
      </w:r>
    </w:p>
    <w:p w:rsidR="00242261" w:rsidRPr="00242261" w:rsidRDefault="00242261" w:rsidP="002D3AE9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lastRenderedPageBreak/>
        <w:t>ра̄дха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proofErr w:type="gram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</w:t>
      </w:r>
      <w:proofErr w:type="gram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̣ш̣н̣а-пран̣айа-викр̣тир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хла̄динӣ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ш́актир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асма̄д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эка̄тма̄на̄в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апи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бхуви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пура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деха-бхедам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гатау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тау</w:t>
      </w:r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чаитанйа̄кхйам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пракат̣ам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адхуна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тад-двайам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чаикйам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а̄птам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̇</w:t>
      </w:r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ра̄дха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̄-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бха̄ва-дйути-сувалитам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науми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кр̣ш̣н̣а-сварӯпам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vertAlign w:val="superscript"/>
          <w:lang w:eastAsia="en-US"/>
        </w:rPr>
        <w:footnoteReference w:id="1"/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 xml:space="preserve">«Они — суть одно и то же. Одно явление, </w:t>
      </w:r>
      <w:proofErr w:type="gramStart"/>
      <w:r w:rsidR="00975FF0">
        <w:rPr>
          <w:rFonts w:ascii="Charis SIL" w:eastAsia="Times New Roman" w:hAnsi="Charis SIL" w:cs="Charis SIL"/>
          <w:sz w:val="24"/>
          <w:szCs w:val="24"/>
        </w:rPr>
        <w:t>но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 xml:space="preserve"> тем не менее разделяют Себя на две части.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Чаитанйа̄кхйам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пракат̣ам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адхуна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>̄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: и вновь Они объединяются и приходят как Чайтанья.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Чаикйам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а̄птам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̇,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ра̄дха</w:t>
      </w:r>
      <w:proofErr w:type="spellEnd"/>
      <w:proofErr w:type="gramStart"/>
      <w:r w:rsidRPr="00242261">
        <w:rPr>
          <w:rFonts w:ascii="Charis SIL" w:eastAsia="Times New Roman" w:hAnsi="Charis SIL" w:cs="Charis SIL"/>
          <w:i/>
          <w:sz w:val="24"/>
          <w:szCs w:val="24"/>
        </w:rPr>
        <w:t>̄-</w:t>
      </w:r>
      <w:proofErr w:type="spellStart"/>
      <w:proofErr w:type="gramEnd"/>
      <w:r w:rsidRPr="00242261">
        <w:rPr>
          <w:rFonts w:ascii="Charis SIL" w:eastAsia="Times New Roman" w:hAnsi="Charis SIL" w:cs="Charis SIL"/>
          <w:i/>
          <w:sz w:val="24"/>
          <w:szCs w:val="24"/>
        </w:rPr>
        <w:t>бха̄ва-дйути-сувалитам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науми</w:t>
      </w:r>
      <w:proofErr w:type="spellEnd"/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i/>
          <w:sz w:val="24"/>
          <w:szCs w:val="24"/>
        </w:rPr>
        <w:t>кр̣ш̣н̣а-сварӯпам</w:t>
      </w:r>
      <w:proofErr w:type="spellEnd"/>
      <w:r w:rsidRPr="00242261">
        <w:rPr>
          <w:rFonts w:ascii="Charis SIL" w:eastAsia="Times New Roman" w:hAnsi="Charis SIL" w:cs="Charis SIL"/>
          <w:sz w:val="24"/>
          <w:szCs w:val="24"/>
        </w:rPr>
        <w:t>».</w:t>
      </w:r>
      <w:r w:rsidRPr="00242261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Кто первый, </w:t>
      </w:r>
      <w:r w:rsidR="00975FF0" w:rsidRPr="00242261">
        <w:rPr>
          <w:rFonts w:ascii="Charis SIL" w:eastAsia="Times New Roman" w:hAnsi="Charis SIL" w:cs="Charis SIL"/>
          <w:sz w:val="24"/>
          <w:szCs w:val="24"/>
        </w:rPr>
        <w:t xml:space="preserve">кто </w:t>
      </w:r>
      <w:r w:rsidRPr="00242261">
        <w:rPr>
          <w:rFonts w:ascii="Charis SIL" w:eastAsia="Times New Roman" w:hAnsi="Charis SIL" w:cs="Charis SIL"/>
          <w:sz w:val="24"/>
          <w:szCs w:val="24"/>
        </w:rPr>
        <w:t>второй? Что первое, что вто</w:t>
      </w:r>
      <w:r w:rsidR="00975FF0">
        <w:rPr>
          <w:rFonts w:ascii="Charis SIL" w:eastAsia="Times New Roman" w:hAnsi="Charis SIL" w:cs="Charis SIL"/>
          <w:sz w:val="24"/>
          <w:szCs w:val="24"/>
        </w:rPr>
        <w:t>рое? Оба явления вечны. Вечный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 означает «с</w:t>
      </w:r>
      <w:r w:rsidR="00975FF0">
        <w:rPr>
          <w:rFonts w:ascii="Charis SIL" w:eastAsia="Times New Roman" w:hAnsi="Charis SIL" w:cs="Charis SIL"/>
          <w:sz w:val="24"/>
          <w:szCs w:val="24"/>
        </w:rPr>
        <w:t xml:space="preserve">осуществующий». Если спросить: </w:t>
      </w:r>
      <w:r w:rsidR="00975FF0" w:rsidRPr="00242261">
        <w:rPr>
          <w:rFonts w:ascii="Charis SIL" w:eastAsia="Times New Roman" w:hAnsi="Charis SIL" w:cs="Charis SIL"/>
          <w:sz w:val="24"/>
          <w:szCs w:val="24"/>
        </w:rPr>
        <w:t xml:space="preserve">зима </w:t>
      </w:r>
      <w:r w:rsidRPr="00242261">
        <w:rPr>
          <w:rFonts w:ascii="Charis SIL" w:eastAsia="Times New Roman" w:hAnsi="Charis SIL" w:cs="Charis SIL"/>
          <w:sz w:val="24"/>
          <w:szCs w:val="24"/>
        </w:rPr>
        <w:t>наступает первой, или лето</w:t>
      </w:r>
      <w:r w:rsidR="00975FF0">
        <w:rPr>
          <w:rFonts w:ascii="Charis SIL" w:eastAsia="Times New Roman" w:hAnsi="Charis SIL" w:cs="Charis SIL"/>
          <w:sz w:val="24"/>
          <w:szCs w:val="24"/>
        </w:rPr>
        <w:t>, или осень? Что будет началом?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 Мы должны ответить: </w:t>
      </w:r>
      <w:r w:rsidR="00975FF0" w:rsidRPr="00242261">
        <w:rPr>
          <w:rFonts w:ascii="Charis SIL" w:eastAsia="Times New Roman" w:hAnsi="Charis SIL" w:cs="Charis SIL"/>
          <w:sz w:val="24"/>
          <w:szCs w:val="24"/>
        </w:rPr>
        <w:t xml:space="preserve">все </w:t>
      </w:r>
      <w:r w:rsidRPr="00242261">
        <w:rPr>
          <w:rFonts w:ascii="Charis SIL" w:eastAsia="Times New Roman" w:hAnsi="Charis SIL" w:cs="Charis SIL"/>
          <w:sz w:val="24"/>
          <w:szCs w:val="24"/>
        </w:rPr>
        <w:t>они сосуществуют и развиваются одновременно, все явлени</w:t>
      </w:r>
      <w:r w:rsidR="00975FF0">
        <w:rPr>
          <w:rFonts w:ascii="Charis SIL" w:eastAsia="Times New Roman" w:hAnsi="Charis SIL" w:cs="Charis SIL"/>
          <w:sz w:val="24"/>
          <w:szCs w:val="24"/>
        </w:rPr>
        <w:t>я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975FF0" w:rsidRPr="00242261">
        <w:rPr>
          <w:rFonts w:ascii="Charis SIL" w:eastAsia="Times New Roman" w:hAnsi="Charis SIL" w:cs="Charis SIL"/>
          <w:sz w:val="24"/>
          <w:szCs w:val="24"/>
        </w:rPr>
        <w:t xml:space="preserve">вечные 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и одновременные: и то, и другое — </w:t>
      </w:r>
      <w:r w:rsidRPr="00242261">
        <w:rPr>
          <w:rFonts w:ascii="Charis SIL" w:eastAsia="Times New Roman" w:hAnsi="Charis SIL" w:cs="Charis SIL"/>
          <w:i/>
          <w:iCs/>
          <w:sz w:val="24"/>
          <w:szCs w:val="24"/>
        </w:rPr>
        <w:t>лила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. Обе </w:t>
      </w:r>
      <w:r w:rsidRPr="00242261">
        <w:rPr>
          <w:rFonts w:ascii="Charis SIL" w:eastAsia="Times New Roman" w:hAnsi="Charis SIL" w:cs="Charis SIL"/>
          <w:i/>
          <w:iCs/>
          <w:sz w:val="24"/>
          <w:szCs w:val="24"/>
        </w:rPr>
        <w:t>лилы</w:t>
      </w:r>
      <w:r w:rsidRPr="00242261">
        <w:rPr>
          <w:rFonts w:ascii="Charis SIL" w:eastAsia="Times New Roman" w:hAnsi="Charis SIL" w:cs="Charis SIL"/>
          <w:sz w:val="24"/>
          <w:szCs w:val="24"/>
        </w:rPr>
        <w:t>, два момента, два явления. Чувствовать вкус и делиться вкусом с другими.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04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09</w:t>
      </w: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>Нам говорят: наша тенденция — делиться подобным сладким, прекрасным вкус</w:t>
      </w:r>
      <w:r w:rsidR="005B2E65">
        <w:rPr>
          <w:rFonts w:ascii="Charis SIL" w:eastAsia="Times New Roman" w:hAnsi="Charis SIL" w:cs="Charis SIL"/>
          <w:sz w:val="24"/>
          <w:szCs w:val="24"/>
        </w:rPr>
        <w:t>ом с другими, эта тенденция так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же одновременно сопутствует нашему переживанию вкуса. Мы не можем переживать какой бы то ни было вкус любого явления или не можем </w:t>
      </w:r>
      <w:proofErr w:type="gramStart"/>
      <w:r w:rsidRPr="00242261">
        <w:rPr>
          <w:rFonts w:ascii="Charis SIL" w:eastAsia="Times New Roman" w:hAnsi="Charis SIL" w:cs="Charis SIL"/>
          <w:sz w:val="24"/>
          <w:szCs w:val="24"/>
        </w:rPr>
        <w:t>делать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 xml:space="preserve"> что бы то ни было, полностью пренебрегая нашим окружением. То или иное влияние со стороны окружающего мира мы всегда испытываем, о</w:t>
      </w:r>
      <w:r w:rsidR="005B2E65">
        <w:rPr>
          <w:rFonts w:ascii="Charis SIL" w:eastAsia="Times New Roman" w:hAnsi="Charis SIL" w:cs="Charis SIL"/>
          <w:sz w:val="24"/>
          <w:szCs w:val="24"/>
        </w:rPr>
        <w:t>бстоятельства так</w:t>
      </w:r>
      <w:r w:rsidRPr="00242261">
        <w:rPr>
          <w:rFonts w:ascii="Charis SIL" w:eastAsia="Times New Roman" w:hAnsi="Charis SIL" w:cs="Charis SIL"/>
          <w:sz w:val="24"/>
          <w:szCs w:val="24"/>
        </w:rPr>
        <w:t>же. Всегда присутствует взаимосвязь. Они связаны с нашей концепцией себя. Мы не можем рассматривать наше положение в полном забвении окружения. Это невозможно. Суть такова.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05</w:t>
      </w:r>
      <w:r w:rsidR="005B2E65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5B2E65">
        <w:rPr>
          <w:rFonts w:ascii="Charis SIL" w:eastAsia="Times New Roman" w:hAnsi="Charis SIL" w:cs="Charis SIL"/>
          <w:i/>
          <w:sz w:val="24"/>
          <w:szCs w:val="24"/>
          <w:lang w:val="en-US"/>
        </w:rPr>
        <w:t>08</w:t>
      </w:r>
      <w:r w:rsidRPr="0024226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 xml:space="preserve">В </w:t>
      </w:r>
      <w:proofErr w:type="gramStart"/>
      <w:r w:rsidRPr="00242261">
        <w:rPr>
          <w:rFonts w:ascii="Charis SIL" w:eastAsia="Times New Roman" w:hAnsi="Charis SIL" w:cs="Charis SIL"/>
          <w:sz w:val="24"/>
          <w:szCs w:val="24"/>
        </w:rPr>
        <w:t>нашем</w:t>
      </w:r>
      <w:proofErr w:type="gramEnd"/>
      <w:r w:rsidRPr="00242261">
        <w:rPr>
          <w:rFonts w:ascii="Charis SIL" w:eastAsia="Times New Roman" w:hAnsi="Charis SIL" w:cs="Charis SIL"/>
          <w:sz w:val="24"/>
          <w:szCs w:val="24"/>
        </w:rPr>
        <w:t xml:space="preserve"> самоотождествлении окружающий мир всегда занимает определенное </w:t>
      </w:r>
      <w:r w:rsidRPr="00242261">
        <w:rPr>
          <w:rFonts w:ascii="Charis SIL" w:eastAsia="Times New Roman" w:hAnsi="Charis SIL" w:cs="Charis SIL"/>
          <w:sz w:val="24"/>
          <w:szCs w:val="24"/>
        </w:rPr>
        <w:lastRenderedPageBreak/>
        <w:t xml:space="preserve">место. Мы неотделимо связаны с окружающим миром. </w:t>
      </w:r>
      <w:r w:rsidR="005B2E65">
        <w:rPr>
          <w:rFonts w:ascii="Charis SIL" w:eastAsia="Times New Roman" w:hAnsi="Charis SIL" w:cs="Charis SIL"/>
          <w:sz w:val="24"/>
          <w:szCs w:val="24"/>
        </w:rPr>
        <w:t>Мы не можем быть эгоистичны, не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зависимы от окружения. Мы любим нашу семью, мы любим страну, мы любим землю, мы любим </w:t>
      </w:r>
      <w:r w:rsidRPr="005B2E65">
        <w:rPr>
          <w:rFonts w:ascii="Charis SIL" w:eastAsia="Times New Roman" w:hAnsi="Charis SIL" w:cs="Charis SIL"/>
          <w:i/>
          <w:sz w:val="24"/>
          <w:szCs w:val="24"/>
        </w:rPr>
        <w:t>Брахманду</w:t>
      </w:r>
      <w:r w:rsidRPr="00242261">
        <w:rPr>
          <w:rFonts w:ascii="Charis SIL" w:eastAsia="Times New Roman" w:hAnsi="Charis SIL" w:cs="Charis SIL"/>
          <w:sz w:val="24"/>
          <w:szCs w:val="24"/>
        </w:rPr>
        <w:t>. Таким образом.</w:t>
      </w:r>
    </w:p>
    <w:p w:rsidR="00242261" w:rsidRPr="00242261" w:rsidRDefault="00242261" w:rsidP="002D3AE9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42261">
        <w:rPr>
          <w:rFonts w:ascii="Charis SIL" w:eastAsia="Times New Roman" w:hAnsi="Charis SIL" w:cs="Charis SIL"/>
          <w:sz w:val="24"/>
          <w:szCs w:val="24"/>
        </w:rPr>
        <w:t xml:space="preserve">Относительность любви. Эйнштейн сказал: «Мы не можем отделить определенную реалию от окружения этой реалии». Некая реалия плюс что-то еще, некая возможность, вероятность. Следует рассматривать таким образом. Относительность любви или закон относительности. Внутреннее наслаждение и желание делиться этим наслаждением с окружающим миром — и то, и другое вечно. Одно невозможно рассматривать как первоначальное явление. </w:t>
      </w:r>
      <w:r w:rsidRPr="00242261">
        <w:rPr>
          <w:rFonts w:ascii="Charis SIL" w:eastAsia="Times New Roman" w:hAnsi="Charis SIL" w:cs="Charis SIL"/>
          <w:i/>
          <w:iCs/>
          <w:sz w:val="24"/>
          <w:szCs w:val="24"/>
        </w:rPr>
        <w:t>Мадхурья</w:t>
      </w:r>
      <w:r w:rsidRPr="00242261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242261">
        <w:rPr>
          <w:rFonts w:ascii="Charis SIL" w:eastAsia="Times New Roman" w:hAnsi="Charis SIL" w:cs="Charis SIL"/>
          <w:i/>
          <w:iCs/>
          <w:sz w:val="24"/>
          <w:szCs w:val="24"/>
        </w:rPr>
        <w:t>аударья</w:t>
      </w:r>
      <w:r w:rsidRPr="00242261">
        <w:rPr>
          <w:rFonts w:ascii="Charis SIL" w:eastAsia="Times New Roman" w:hAnsi="Charis SIL" w:cs="Charis SIL"/>
          <w:sz w:val="24"/>
          <w:szCs w:val="24"/>
        </w:rPr>
        <w:t> — оба явления сосуществуют одновременно.</w:t>
      </w:r>
    </w:p>
    <w:p w:rsidR="00242261" w:rsidRPr="00242261" w:rsidRDefault="00242261" w:rsidP="002D3AE9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эка̄тма̄на̄в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апи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бхуви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пура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деха-бхедам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гатау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тау</w:t>
      </w:r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чаитанйа̄кхйам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пракат̣ам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адхуна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тад-двайам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чаикйам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а̄птам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̇</w:t>
      </w:r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ра̄дха</w:t>
      </w:r>
      <w:proofErr w:type="spellEnd"/>
      <w:proofErr w:type="gram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̄-</w:t>
      </w:r>
      <w:proofErr w:type="spellStart"/>
      <w:proofErr w:type="gram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бха̄ва-дйути-сувалитам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науми</w:t>
      </w:r>
      <w:proofErr w:type="spellEnd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242261">
        <w:rPr>
          <w:rFonts w:ascii="Charis SIL" w:eastAsia="Times New Roman" w:hAnsi="Charis SIL" w:cs="Charis SIL"/>
          <w:b/>
          <w:sz w:val="24"/>
          <w:szCs w:val="24"/>
          <w:lang w:eastAsia="en-US"/>
        </w:rPr>
        <w:t>кр̣ш̣н̣а-сварӯпам</w:t>
      </w:r>
      <w:proofErr w:type="spellEnd"/>
    </w:p>
    <w:p w:rsidR="00B16CAB" w:rsidRPr="005B2E65" w:rsidRDefault="005B2E65" w:rsidP="002D3AE9">
      <w:pPr>
        <w:rPr>
          <w:rFonts w:ascii="Charis SIL" w:eastAsia="Times New Roman" w:hAnsi="Charis SIL" w:cs="Charis SIL"/>
          <w:sz w:val="24"/>
          <w:szCs w:val="24"/>
          <w:lang w:eastAsia="en-US"/>
        </w:rPr>
      </w:pPr>
      <w:r w:rsidRPr="005B2E65">
        <w:rPr>
          <w:rFonts w:ascii="Charis SIL" w:eastAsia="Times New Roman" w:hAnsi="Charis SIL" w:cs="Charis SIL"/>
          <w:sz w:val="24"/>
          <w:szCs w:val="24"/>
          <w:lang w:eastAsia="en-US"/>
        </w:rPr>
        <w:t>[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Нитай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,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Нитай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>-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Гаура</w:t>
      </w:r>
      <w:r w:rsidR="00242261" w:rsidRPr="005B2E65">
        <w:rPr>
          <w:rFonts w:ascii="Charis SIL" w:eastAsia="Times New Roman" w:hAnsi="Charis SIL" w:cs="Charis SIL"/>
          <w:sz w:val="24"/>
          <w:szCs w:val="24"/>
          <w:lang w:eastAsia="en-US"/>
        </w:rPr>
        <w:t xml:space="preserve"> </w:t>
      </w:r>
      <w:r w:rsidR="00242261" w:rsidRPr="00242261">
        <w:rPr>
          <w:rFonts w:ascii="Charis SIL" w:eastAsia="Times New Roman" w:hAnsi="Charis SIL" w:cs="Charis SIL"/>
          <w:sz w:val="24"/>
          <w:szCs w:val="24"/>
          <w:lang w:eastAsia="en-US"/>
        </w:rPr>
        <w:t>Харибол</w:t>
      </w:r>
      <w:r w:rsidRPr="005B2E65">
        <w:rPr>
          <w:rFonts w:ascii="Charis SIL" w:eastAsia="Times New Roman" w:hAnsi="Charis SIL" w:cs="Charis SIL"/>
          <w:sz w:val="24"/>
          <w:szCs w:val="24"/>
          <w:lang w:eastAsia="en-US"/>
        </w:rPr>
        <w:t>]</w:t>
      </w:r>
    </w:p>
    <w:sectPr w:rsidR="00B16CAB" w:rsidRPr="005B2E65" w:rsidSect="002D3AE9">
      <w:pgSz w:w="11905" w:h="16837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AB" w:rsidRDefault="00D247AB" w:rsidP="00242261">
      <w:pPr>
        <w:spacing w:after="0" w:line="240" w:lineRule="auto"/>
      </w:pPr>
      <w:r>
        <w:separator/>
      </w:r>
    </w:p>
  </w:endnote>
  <w:endnote w:type="continuationSeparator" w:id="0">
    <w:p w:rsidR="00D247AB" w:rsidRDefault="00D247AB" w:rsidP="002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AB" w:rsidRDefault="00D247AB" w:rsidP="00242261">
      <w:pPr>
        <w:spacing w:after="0" w:line="240" w:lineRule="auto"/>
      </w:pPr>
      <w:r>
        <w:separator/>
      </w:r>
    </w:p>
  </w:footnote>
  <w:footnote w:type="continuationSeparator" w:id="0">
    <w:p w:rsidR="00D247AB" w:rsidRDefault="00D247AB" w:rsidP="00242261">
      <w:pPr>
        <w:spacing w:after="0" w:line="240" w:lineRule="auto"/>
      </w:pPr>
      <w:r>
        <w:continuationSeparator/>
      </w:r>
    </w:p>
  </w:footnote>
  <w:footnote w:id="1">
    <w:p w:rsidR="00242261" w:rsidRDefault="00242261" w:rsidP="00242261">
      <w:pPr>
        <w:jc w:val="both"/>
      </w:pPr>
      <w:r>
        <w:rPr>
          <w:rStyle w:val="a3"/>
        </w:rPr>
        <w:footnoteRef/>
      </w:r>
      <w:r w:rsidR="005B2E65">
        <w:rPr>
          <w:lang w:val="en-US"/>
        </w:rPr>
        <w:t> </w:t>
      </w:r>
      <w:bookmarkStart w:id="0" w:name="_GoBack"/>
      <w:bookmarkEnd w:id="0"/>
      <w:r w:rsidRPr="00F10BB8">
        <w:rPr>
          <w:rFonts w:ascii="Charis SIL" w:hAnsi="Charis SIL" w:cs="Charis SIL"/>
          <w:sz w:val="20"/>
          <w:szCs w:val="20"/>
          <w:lang w:eastAsia="en-US"/>
        </w:rPr>
        <w:t xml:space="preserve">«Любовные отношения Шри Радхи и Шри Кришны </w:t>
      </w:r>
      <w:proofErr w:type="gramStart"/>
      <w:r w:rsidRPr="00F10BB8">
        <w:rPr>
          <w:rFonts w:ascii="Charis SIL" w:hAnsi="Charis SIL" w:cs="Charis SIL"/>
          <w:sz w:val="20"/>
          <w:szCs w:val="20"/>
          <w:lang w:eastAsia="en-US"/>
        </w:rPr>
        <w:t>абсолютно духовны</w:t>
      </w:r>
      <w:proofErr w:type="gramEnd"/>
      <w:r w:rsidRPr="00F10BB8">
        <w:rPr>
          <w:rFonts w:ascii="Charis SIL" w:hAnsi="Charis SIL" w:cs="Charis SIL"/>
          <w:sz w:val="20"/>
          <w:szCs w:val="20"/>
          <w:lang w:eastAsia="en-US"/>
        </w:rPr>
        <w:t xml:space="preserve"> и представляют собой проявление внутренней энергии Господа — энергии наслаждения. Хотя Радха и Кришна по</w:t>
      </w:r>
      <w:proofErr w:type="gramStart"/>
      <w:r w:rsidRPr="00F10BB8">
        <w:rPr>
          <w:rFonts w:ascii="Charis SIL" w:hAnsi="Charis SIL" w:cs="Charis SIL"/>
          <w:sz w:val="20"/>
          <w:szCs w:val="20"/>
          <w:lang w:eastAsia="en-US"/>
        </w:rPr>
        <w:t xml:space="preserve"> С</w:t>
      </w:r>
      <w:proofErr w:type="gramEnd"/>
      <w:r w:rsidRPr="00F10BB8">
        <w:rPr>
          <w:rFonts w:ascii="Charis SIL" w:hAnsi="Charis SIL" w:cs="Charis SIL"/>
          <w:sz w:val="20"/>
          <w:szCs w:val="20"/>
          <w:lang w:eastAsia="en-US"/>
        </w:rPr>
        <w:t>воей сути одно целое, Они навечно предстали в двух образах. Теперь эти божественные Личности воссоединились в образе Шри Кришны Чайтаньи. Я склоняюсь перед Ним, ибо Он — Сам Кришна, который проникся настроением Шримати Радхарани и обрел цвет Ее тела» («Чайтанья</w:t>
      </w:r>
      <w:r>
        <w:rPr>
          <w:rFonts w:ascii="Charis SIL" w:hAnsi="Charis SIL" w:cs="Charis SIL"/>
          <w:sz w:val="20"/>
          <w:szCs w:val="20"/>
          <w:lang w:eastAsia="en-US"/>
        </w:rPr>
        <w:t xml:space="preserve">-чаритамрита», </w:t>
      </w:r>
      <w:proofErr w:type="gramStart"/>
      <w:r>
        <w:rPr>
          <w:rFonts w:ascii="Charis SIL" w:hAnsi="Charis SIL" w:cs="Charis SIL"/>
          <w:sz w:val="20"/>
          <w:szCs w:val="20"/>
          <w:lang w:eastAsia="en-US"/>
        </w:rPr>
        <w:t>Ади-лила</w:t>
      </w:r>
      <w:proofErr w:type="gramEnd"/>
      <w:r>
        <w:rPr>
          <w:rFonts w:ascii="Charis SIL" w:hAnsi="Charis SIL" w:cs="Charis SIL"/>
          <w:sz w:val="20"/>
          <w:szCs w:val="20"/>
          <w:lang w:eastAsia="en-US"/>
        </w:rPr>
        <w:t>,</w:t>
      </w:r>
      <w:r w:rsidR="005B2E65">
        <w:rPr>
          <w:rFonts w:ascii="Charis SIL" w:hAnsi="Charis SIL" w:cs="Charis SIL"/>
          <w:sz w:val="20"/>
          <w:szCs w:val="20"/>
          <w:lang w:val="en-US" w:eastAsia="en-US"/>
        </w:rPr>
        <w:t> </w:t>
      </w:r>
      <w:r>
        <w:rPr>
          <w:rFonts w:ascii="Charis SIL" w:hAnsi="Charis SIL" w:cs="Charis SIL"/>
          <w:sz w:val="20"/>
          <w:szCs w:val="20"/>
          <w:lang w:eastAsia="en-US"/>
        </w:rPr>
        <w:t>1.5).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CAB"/>
    <w:rsid w:val="001200B3"/>
    <w:rsid w:val="00242261"/>
    <w:rsid w:val="002D3AE9"/>
    <w:rsid w:val="005B2E65"/>
    <w:rsid w:val="00975FF0"/>
    <w:rsid w:val="00B16CAB"/>
    <w:rsid w:val="00D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422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AA7B45F6-FAAE-4ED2-86A6-5F3C89BCF7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5</cp:revision>
  <dcterms:created xsi:type="dcterms:W3CDTF">2015-08-06T16:44:00Z</dcterms:created>
  <dcterms:modified xsi:type="dcterms:W3CDTF">2016-05-24T05:11:00Z</dcterms:modified>
</cp:coreProperties>
</file>